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F1EDC" w:rsidRDefault="007F1EDC">
      <w:pPr>
        <w:spacing w:before="180" w:after="200" w:line="240" w:lineRule="auto"/>
        <w:jc w:val="center"/>
        <w:rPr>
          <w:rFonts w:ascii="Libre Franklin" w:eastAsia="Libre Franklin" w:hAnsi="Libre Franklin" w:cs="Libre Franklin"/>
          <w:b/>
          <w:i/>
          <w:color w:val="0D0D0D"/>
          <w:sz w:val="24"/>
          <w:szCs w:val="24"/>
          <w:highlight w:val="white"/>
        </w:rPr>
      </w:pPr>
    </w:p>
    <w:p w:rsidR="007F1EDC" w:rsidRDefault="00000000">
      <w:pPr>
        <w:spacing w:before="180" w:after="200" w:line="240" w:lineRule="auto"/>
        <w:jc w:val="center"/>
        <w:rPr>
          <w:rFonts w:ascii="Libre Franklin" w:eastAsia="Libre Franklin" w:hAnsi="Libre Franklin" w:cs="Libre Franklin"/>
          <w:b/>
          <w:i/>
          <w:color w:val="0D0D0D"/>
          <w:sz w:val="24"/>
          <w:szCs w:val="24"/>
          <w:highlight w:val="white"/>
        </w:rPr>
      </w:pPr>
      <w:r>
        <w:rPr>
          <w:rFonts w:ascii="Libre Franklin" w:eastAsia="Libre Franklin" w:hAnsi="Libre Franklin" w:cs="Libre Franklin"/>
          <w:b/>
          <w:i/>
          <w:color w:val="0D0D0D"/>
          <w:sz w:val="24"/>
          <w:szCs w:val="24"/>
          <w:highlight w:val="white"/>
        </w:rPr>
        <w:t>SUMMER GAMES COSTA MUJERES</w:t>
      </w:r>
      <w:r w:rsidR="00AA39D2">
        <w:rPr>
          <w:rFonts w:ascii="Libre Franklin" w:eastAsia="Libre Franklin" w:hAnsi="Libre Franklin" w:cs="Libre Franklin"/>
          <w:b/>
          <w:i/>
          <w:color w:val="0D0D0D"/>
          <w:sz w:val="24"/>
          <w:szCs w:val="24"/>
          <w:highlight w:val="white"/>
        </w:rPr>
        <w:t xml:space="preserve"> presentado por KIA</w:t>
      </w:r>
      <w:r>
        <w:rPr>
          <w:rFonts w:ascii="Libre Franklin" w:eastAsia="Libre Franklin" w:hAnsi="Libre Franklin" w:cs="Libre Franklin"/>
          <w:b/>
          <w:i/>
          <w:color w:val="0D0D0D"/>
          <w:sz w:val="24"/>
          <w:szCs w:val="24"/>
          <w:highlight w:val="white"/>
        </w:rPr>
        <w:t>,  COLOüRS INVITATIONAL</w:t>
      </w:r>
    </w:p>
    <w:p w:rsidR="007F1EDC" w:rsidRDefault="007F1EDC">
      <w:pPr>
        <w:pBdr>
          <w:top w:val="none" w:sz="0" w:space="0" w:color="E3E3E3"/>
          <w:left w:val="none" w:sz="0" w:space="0" w:color="E3E3E3"/>
          <w:bottom w:val="none" w:sz="0" w:space="0" w:color="E3E3E3"/>
          <w:right w:val="none" w:sz="0" w:space="0" w:color="E3E3E3"/>
          <w:between w:val="none" w:sz="0" w:space="0" w:color="E3E3E3"/>
        </w:pBdr>
        <w:ind w:right="-40"/>
        <w:jc w:val="center"/>
        <w:rPr>
          <w:rFonts w:ascii="Libre Franklin" w:eastAsia="Libre Franklin" w:hAnsi="Libre Franklin" w:cs="Libre Franklin"/>
          <w:b/>
          <w:i/>
          <w:color w:val="0D0D0D"/>
          <w:sz w:val="6"/>
          <w:szCs w:val="6"/>
          <w:highlight w:val="white"/>
        </w:rPr>
      </w:pPr>
    </w:p>
    <w:p w:rsidR="007F1EDC" w:rsidRDefault="00000000">
      <w:pPr>
        <w:pBdr>
          <w:top w:val="none" w:sz="0" w:space="0" w:color="E3E3E3"/>
          <w:left w:val="none" w:sz="0" w:space="0" w:color="E3E3E3"/>
          <w:bottom w:val="none" w:sz="0" w:space="0" w:color="E3E3E3"/>
          <w:right w:val="none" w:sz="0" w:space="0" w:color="E3E3E3"/>
          <w:between w:val="none" w:sz="0" w:space="0" w:color="E3E3E3"/>
        </w:pBdr>
        <w:ind w:right="-40"/>
        <w:jc w:val="center"/>
        <w:rPr>
          <w:rFonts w:ascii="Libre Franklin" w:eastAsia="Libre Franklin" w:hAnsi="Libre Franklin" w:cs="Libre Franklin"/>
          <w:b/>
          <w:i/>
          <w:color w:val="0D0D0D"/>
          <w:highlight w:val="white"/>
        </w:rPr>
      </w:pPr>
      <w:r>
        <w:rPr>
          <w:rFonts w:ascii="Libre Franklin" w:eastAsia="Libre Franklin" w:hAnsi="Libre Franklin" w:cs="Libre Franklin"/>
          <w:b/>
          <w:i/>
          <w:color w:val="0D0D0D"/>
          <w:highlight w:val="white"/>
        </w:rPr>
        <w:t xml:space="preserve">El primer encuentro de tenis entre celebridades llega a </w:t>
      </w:r>
    </w:p>
    <w:p w:rsidR="007F1EDC" w:rsidRDefault="00000000">
      <w:pPr>
        <w:pBdr>
          <w:top w:val="none" w:sz="0" w:space="0" w:color="E3E3E3"/>
          <w:left w:val="none" w:sz="0" w:space="0" w:color="E3E3E3"/>
          <w:bottom w:val="none" w:sz="0" w:space="0" w:color="E3E3E3"/>
          <w:right w:val="none" w:sz="0" w:space="0" w:color="E3E3E3"/>
          <w:between w:val="none" w:sz="0" w:space="0" w:color="E3E3E3"/>
        </w:pBdr>
        <w:ind w:right="-40"/>
        <w:jc w:val="center"/>
        <w:rPr>
          <w:rFonts w:ascii="Libre Franklin" w:eastAsia="Libre Franklin" w:hAnsi="Libre Franklin" w:cs="Libre Franklin"/>
          <w:b/>
          <w:i/>
          <w:color w:val="0D0D0D"/>
          <w:highlight w:val="white"/>
        </w:rPr>
      </w:pPr>
      <w:r>
        <w:rPr>
          <w:rFonts w:ascii="Libre Franklin" w:eastAsia="Libre Franklin" w:hAnsi="Libre Franklin" w:cs="Libre Franklin"/>
          <w:b/>
          <w:i/>
          <w:color w:val="0D0D0D"/>
          <w:highlight w:val="white"/>
        </w:rPr>
        <w:t>Grand Palladium Costa Mujeres Resort &amp; Spa y a Rafa Nadal Tennis Center</w:t>
      </w:r>
    </w:p>
    <w:p w:rsidR="007F1EDC" w:rsidRDefault="007F1EDC">
      <w:pPr>
        <w:pBdr>
          <w:top w:val="none" w:sz="0" w:space="0" w:color="E3E3E3"/>
          <w:left w:val="none" w:sz="0" w:space="0" w:color="E3E3E3"/>
          <w:bottom w:val="none" w:sz="0" w:space="0" w:color="E3E3E3"/>
          <w:right w:val="none" w:sz="0" w:space="0" w:color="E3E3E3"/>
          <w:between w:val="none" w:sz="0" w:space="0" w:color="E3E3E3"/>
        </w:pBdr>
        <w:spacing w:line="240" w:lineRule="auto"/>
        <w:ind w:right="387"/>
        <w:jc w:val="both"/>
        <w:rPr>
          <w:rFonts w:ascii="Libre Franklin" w:eastAsia="Libre Franklin" w:hAnsi="Libre Franklin" w:cs="Libre Franklin"/>
          <w:color w:val="111111"/>
          <w:sz w:val="18"/>
          <w:szCs w:val="18"/>
        </w:rPr>
      </w:pPr>
    </w:p>
    <w:p w:rsidR="007F1EDC"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line="240" w:lineRule="auto"/>
        <w:ind w:right="387"/>
        <w:jc w:val="both"/>
        <w:rPr>
          <w:rFonts w:ascii="Libre Franklin" w:eastAsia="Libre Franklin" w:hAnsi="Libre Franklin" w:cs="Libre Franklin"/>
          <w:color w:val="111111"/>
          <w:sz w:val="18"/>
          <w:szCs w:val="18"/>
        </w:rPr>
      </w:pPr>
      <w:r>
        <w:rPr>
          <w:rFonts w:ascii="Libre Franklin" w:eastAsia="Libre Franklin" w:hAnsi="Libre Franklin" w:cs="Libre Franklin"/>
          <w:color w:val="111111"/>
          <w:sz w:val="18"/>
          <w:szCs w:val="18"/>
        </w:rPr>
        <w:t xml:space="preserve">Del 6 al 9 de junio artistas y un grupo de celebridades de México y Latinoamérica se reunirán por primera vez en Costa Mujeres para un encuentro amistoso de tenis. </w:t>
      </w:r>
    </w:p>
    <w:p w:rsidR="007F1EDC"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line="240" w:lineRule="auto"/>
        <w:ind w:right="387"/>
        <w:jc w:val="both"/>
        <w:rPr>
          <w:rFonts w:ascii="Libre Franklin" w:eastAsia="Libre Franklin" w:hAnsi="Libre Franklin" w:cs="Libre Franklin"/>
          <w:color w:val="111111"/>
          <w:sz w:val="18"/>
          <w:szCs w:val="18"/>
        </w:rPr>
      </w:pPr>
      <w:r>
        <w:rPr>
          <w:rFonts w:ascii="Libre Franklin" w:eastAsia="Libre Franklin" w:hAnsi="Libre Franklin" w:cs="Libre Franklin"/>
          <w:color w:val="111111"/>
          <w:sz w:val="18"/>
          <w:szCs w:val="18"/>
        </w:rPr>
        <w:t>TRS Coral Hotel y Family Selection at Grand Palladium Costa Mujeres Resort &amp; Spa son los hoteles sede de este inolvidable evento.</w:t>
      </w:r>
    </w:p>
    <w:p w:rsidR="007F1EDC" w:rsidRDefault="00000000">
      <w:pPr>
        <w:spacing w:before="180" w:after="200" w:line="240" w:lineRule="auto"/>
        <w:jc w:val="both"/>
        <w:rPr>
          <w:rFonts w:ascii="Libre Franklin" w:eastAsia="Libre Franklin" w:hAnsi="Libre Franklin" w:cs="Libre Franklin"/>
          <w:color w:val="111111"/>
          <w:sz w:val="20"/>
          <w:szCs w:val="20"/>
        </w:rPr>
      </w:pPr>
      <w:r>
        <w:rPr>
          <w:rFonts w:ascii="Libre Franklin" w:eastAsia="Libre Franklin" w:hAnsi="Libre Franklin" w:cs="Libre Franklin"/>
          <w:color w:val="111111"/>
          <w:sz w:val="20"/>
          <w:szCs w:val="20"/>
        </w:rPr>
        <w:t xml:space="preserve">Costa Mujeres, Cancún, a 21 de mayo de 2024.- Avalado por la Federación Mexicana de Tenis, Summer Games Costa Mujeres celebra su primera edición del 6 al 9 de junio en el primer “Rafa Nadal Tennis Center”, ubicado en el resort de cinco estrellas de </w:t>
      </w:r>
      <w:hyperlink r:id="rId8">
        <w:r>
          <w:rPr>
            <w:rFonts w:ascii="Libre Franklin" w:eastAsia="Libre Franklin" w:hAnsi="Libre Franklin" w:cs="Libre Franklin"/>
            <w:color w:val="1155CC"/>
            <w:sz w:val="20"/>
            <w:szCs w:val="20"/>
            <w:u w:val="single"/>
          </w:rPr>
          <w:t>Palladium Hotel Group</w:t>
        </w:r>
      </w:hyperlink>
      <w:r>
        <w:rPr>
          <w:rFonts w:ascii="Libre Franklin" w:eastAsia="Libre Franklin" w:hAnsi="Libre Franklin" w:cs="Libre Franklin"/>
          <w:color w:val="111111"/>
          <w:sz w:val="20"/>
          <w:szCs w:val="20"/>
        </w:rPr>
        <w:t xml:space="preserve"> en México. La primera edición contará con la participación de</w:t>
      </w:r>
      <w:r>
        <w:rPr>
          <w:rFonts w:ascii="Libre Franklin" w:eastAsia="Libre Franklin" w:hAnsi="Libre Franklin" w:cs="Libre Franklin"/>
          <w:b/>
          <w:color w:val="111111"/>
          <w:sz w:val="20"/>
          <w:szCs w:val="20"/>
        </w:rPr>
        <w:t xml:space="preserve"> Alejandro Speitzer, Antonio De La Vega, Carlos González, Cristian Carabias, Erik Hayser, Fernanda Castillo, José María Torre, Luis de la Rosa, Luz Orea, Manolo Cardona, Mariana de Luccas, Miguel Mier, Renata Notni,</w:t>
      </w:r>
      <w:r>
        <w:rPr>
          <w:rFonts w:ascii="Libre Franklin" w:eastAsia="Libre Franklin" w:hAnsi="Libre Franklin" w:cs="Libre Franklin"/>
          <w:color w:val="111111"/>
          <w:sz w:val="20"/>
          <w:szCs w:val="20"/>
        </w:rPr>
        <w:t xml:space="preserve"> entre otros. </w:t>
      </w:r>
    </w:p>
    <w:p w:rsidR="007F1EDC" w:rsidRDefault="00000000">
      <w:pPr>
        <w:pBdr>
          <w:top w:val="none" w:sz="0" w:space="0" w:color="E3E3E3"/>
          <w:left w:val="none" w:sz="0" w:space="0" w:color="E3E3E3"/>
          <w:bottom w:val="none" w:sz="0" w:space="0" w:color="E3E3E3"/>
          <w:right w:val="none" w:sz="0" w:space="0" w:color="E3E3E3"/>
          <w:between w:val="none" w:sz="0" w:space="0" w:color="E3E3E3"/>
        </w:pBdr>
        <w:spacing w:before="180" w:after="200" w:line="240" w:lineRule="auto"/>
        <w:ind w:left="425" w:right="387"/>
        <w:jc w:val="both"/>
        <w:rPr>
          <w:rFonts w:ascii="Libre Franklin" w:eastAsia="Libre Franklin" w:hAnsi="Libre Franklin" w:cs="Libre Franklin"/>
          <w:color w:val="111111"/>
          <w:sz w:val="20"/>
          <w:szCs w:val="20"/>
        </w:rPr>
      </w:pPr>
      <w:r>
        <w:rPr>
          <w:rFonts w:ascii="Libre Franklin" w:eastAsia="Libre Franklin" w:hAnsi="Libre Franklin" w:cs="Libre Franklin"/>
          <w:i/>
          <w:color w:val="111111"/>
          <w:sz w:val="20"/>
          <w:szCs w:val="20"/>
        </w:rPr>
        <w:t>“Desde hace más de 20 años COLOüRS ha apostado por el Caribe Mexicano como un destino de entretenimiento y deporte. Descubrir Costa Mujeres gracias a hoteles que ofrecen experiencias de  lujo y lifestyle como Grand Palladium Costa Mujeres Resort &amp; Spa y el Rafa Nadal Tennis Center es un sueño que eleva la calidad turística de la zona. Qué mejor manera de arrancar el verano en Summer Games Costa Mujeres, con un grupo de amigos viviendo esta gran experiencia resort” comenta Cory Crespo, Presidente y Fundador de COLOüRS</w:t>
      </w:r>
    </w:p>
    <w:p w:rsidR="007F1EDC" w:rsidRDefault="00000000">
      <w:pPr>
        <w:spacing w:line="240" w:lineRule="auto"/>
        <w:jc w:val="both"/>
        <w:rPr>
          <w:rFonts w:ascii="Times New Roman" w:eastAsia="Times New Roman" w:hAnsi="Times New Roman" w:cs="Times New Roman"/>
          <w:sz w:val="24"/>
          <w:szCs w:val="24"/>
        </w:rPr>
      </w:pPr>
      <w:r>
        <w:rPr>
          <w:rFonts w:ascii="Libre Franklin" w:eastAsia="Libre Franklin" w:hAnsi="Libre Franklin" w:cs="Libre Franklin"/>
          <w:color w:val="111111"/>
          <w:sz w:val="20"/>
          <w:szCs w:val="20"/>
        </w:rPr>
        <w:t>En Rafa Nadal Tennis Center, los invitados podrán disfrutar de 8 pistas de tenis (5 outdoor y 3 indoor), un campo de fútbol 7, una pista de pádel, una tienda con productos deportivos, y el bar-cafetería. Además, sus visitantes podrán visitar el Museo Rafa Nadal en el que se encuentran réplicas oficiales de los 4 trofeos de Grand Slam, Trofeos de Masters 1000 o la Copa Davis conquistada en 2008.</w:t>
      </w:r>
    </w:p>
    <w:p w:rsidR="007F1EDC" w:rsidRDefault="00000000">
      <w:pPr>
        <w:spacing w:before="180" w:after="200" w:line="240" w:lineRule="auto"/>
        <w:jc w:val="both"/>
        <w:rPr>
          <w:rFonts w:ascii="Libre Franklin" w:eastAsia="Libre Franklin" w:hAnsi="Libre Franklin" w:cs="Libre Franklin"/>
          <w:color w:val="111111"/>
          <w:sz w:val="20"/>
          <w:szCs w:val="20"/>
          <w:highlight w:val="white"/>
        </w:rPr>
      </w:pPr>
      <w:r>
        <w:rPr>
          <w:rFonts w:ascii="Libre Franklin" w:eastAsia="Libre Franklin" w:hAnsi="Libre Franklin" w:cs="Libre Franklin"/>
          <w:color w:val="111111"/>
          <w:sz w:val="20"/>
          <w:szCs w:val="20"/>
          <w:highlight w:val="white"/>
        </w:rPr>
        <w:t>Javier Polanco, Director de Ventas y Mercadotecnia en México comentó:</w:t>
      </w:r>
    </w:p>
    <w:p w:rsidR="007F1EDC" w:rsidRDefault="00000000">
      <w:pPr>
        <w:spacing w:before="180" w:after="200" w:line="240" w:lineRule="auto"/>
        <w:ind w:left="425" w:right="387"/>
        <w:jc w:val="both"/>
        <w:rPr>
          <w:rFonts w:ascii="Libre Franklin" w:eastAsia="Libre Franklin" w:hAnsi="Libre Franklin" w:cs="Libre Franklin"/>
          <w:i/>
          <w:color w:val="111111"/>
          <w:sz w:val="20"/>
          <w:szCs w:val="20"/>
          <w:highlight w:val="white"/>
        </w:rPr>
      </w:pPr>
      <w:r>
        <w:rPr>
          <w:rFonts w:ascii="Libre Franklin" w:eastAsia="Libre Franklin" w:hAnsi="Libre Franklin" w:cs="Libre Franklin"/>
          <w:i/>
          <w:color w:val="111111"/>
          <w:sz w:val="20"/>
          <w:szCs w:val="20"/>
          <w:highlight w:val="white"/>
        </w:rPr>
        <w:t>“Tenemos la suerte de poder ser una de las sedes del paraíso del tenis en México. Inauguramos Rafa Nadal Tennis Center en 2019 junto con Grand Palladium Costa Mujeres Resort &amp; Spa, ofreciendo así a nuestros huéspedes una experiencia aún más inolvidable. Confiamos en que esta primera edición de Celebrity Summer Games sea un éxito y que estos artistas invitados disfruten del resort de Palladium Hotel Group y de las magníficas jornadas de tenis organizadas.”</w:t>
      </w:r>
    </w:p>
    <w:p w:rsidR="007F1EDC" w:rsidRDefault="007F1EDC">
      <w:pPr>
        <w:spacing w:before="180" w:after="200" w:line="240" w:lineRule="auto"/>
        <w:ind w:left="425" w:right="387"/>
        <w:jc w:val="both"/>
        <w:rPr>
          <w:rFonts w:ascii="Libre Franklin" w:eastAsia="Libre Franklin" w:hAnsi="Libre Franklin" w:cs="Libre Franklin"/>
          <w:i/>
          <w:color w:val="111111"/>
          <w:sz w:val="20"/>
          <w:szCs w:val="20"/>
          <w:highlight w:val="white"/>
        </w:rPr>
      </w:pPr>
    </w:p>
    <w:p w:rsidR="007F1EDC" w:rsidRDefault="007F1EDC">
      <w:pPr>
        <w:spacing w:before="180" w:after="200" w:line="240" w:lineRule="auto"/>
        <w:ind w:left="425" w:right="387"/>
        <w:jc w:val="both"/>
        <w:rPr>
          <w:rFonts w:ascii="Libre Franklin" w:eastAsia="Libre Franklin" w:hAnsi="Libre Franklin" w:cs="Libre Franklin"/>
          <w:i/>
          <w:color w:val="111111"/>
          <w:sz w:val="20"/>
          <w:szCs w:val="20"/>
          <w:highlight w:val="white"/>
        </w:rPr>
      </w:pPr>
    </w:p>
    <w:p w:rsidR="007F1EDC" w:rsidRDefault="007F1EDC">
      <w:pPr>
        <w:spacing w:before="180" w:after="200" w:line="240" w:lineRule="auto"/>
        <w:ind w:left="425" w:right="387"/>
        <w:jc w:val="both"/>
        <w:rPr>
          <w:rFonts w:ascii="Libre Franklin" w:eastAsia="Libre Franklin" w:hAnsi="Libre Franklin" w:cs="Libre Franklin"/>
          <w:i/>
          <w:color w:val="111111"/>
          <w:sz w:val="20"/>
          <w:szCs w:val="20"/>
          <w:highlight w:val="white"/>
        </w:rPr>
      </w:pPr>
    </w:p>
    <w:p w:rsidR="007F1EDC" w:rsidRDefault="00000000">
      <w:pPr>
        <w:spacing w:before="180" w:after="200" w:line="240" w:lineRule="auto"/>
        <w:jc w:val="both"/>
        <w:rPr>
          <w:rFonts w:ascii="Libre Franklin" w:eastAsia="Libre Franklin" w:hAnsi="Libre Franklin" w:cs="Libre Franklin"/>
          <w:color w:val="111111"/>
          <w:sz w:val="20"/>
          <w:szCs w:val="20"/>
          <w:highlight w:val="white"/>
        </w:rPr>
      </w:pPr>
      <w:r>
        <w:rPr>
          <w:rFonts w:ascii="Libre Franklin" w:eastAsia="Libre Franklin" w:hAnsi="Libre Franklin" w:cs="Libre Franklin"/>
          <w:b/>
          <w:color w:val="111111"/>
          <w:sz w:val="20"/>
          <w:szCs w:val="20"/>
        </w:rPr>
        <w:t xml:space="preserve">Los anfitriones de este evento son TRS Coral Hotel (la marca de lujo solo adultos de Palladium Hotel Group), Family Selection at Grand Palladium Costa Mujeres Resort &amp; Spa (la propuesta VIP para familias de Grand Palladium Hotels &amp; Resorts) y Rafa Nadal Tennis Center, </w:t>
      </w:r>
      <w:r>
        <w:rPr>
          <w:rFonts w:ascii="Libre Franklin" w:eastAsia="Libre Franklin" w:hAnsi="Libre Franklin" w:cs="Libre Franklin"/>
          <w:color w:val="111111"/>
          <w:sz w:val="20"/>
          <w:szCs w:val="20"/>
        </w:rPr>
        <w:t>ubicados dentro del complejo hotelero de Palladium Hotel Group en Costa Mujeres.</w:t>
      </w:r>
    </w:p>
    <w:p w:rsidR="007F1EDC" w:rsidRDefault="00000000">
      <w:pPr>
        <w:spacing w:before="180" w:after="200" w:line="240" w:lineRule="auto"/>
        <w:jc w:val="both"/>
        <w:rPr>
          <w:rFonts w:ascii="Libre Franklin" w:eastAsia="Libre Franklin" w:hAnsi="Libre Franklin" w:cs="Libre Franklin"/>
          <w:color w:val="111111"/>
          <w:sz w:val="20"/>
          <w:szCs w:val="20"/>
          <w:highlight w:val="white"/>
        </w:rPr>
      </w:pPr>
      <w:r>
        <w:rPr>
          <w:rFonts w:ascii="Libre Franklin" w:eastAsia="Libre Franklin" w:hAnsi="Libre Franklin" w:cs="Libre Franklin"/>
          <w:color w:val="111111"/>
          <w:sz w:val="20"/>
          <w:szCs w:val="20"/>
          <w:highlight w:val="white"/>
        </w:rPr>
        <w:t>Durante tres días los invitados disfrutarán de acción deportiva y entretenimiento frente al mar. Para iniciar cada mañana tomarán sesiones de yoga y meditación impartidas por Luz Orea; el viernes y sábado tomarán clínicas de tenis en Rafa Nadal Tennis Center y finalmente, el domingo se celebrarán los partidos estelares. Para vivir un concepto integral de estilo de vida y lujo en el Caribe, los invitados podrán disfrutar de las amenidades de ambos hoteles, la gastronomía de sus restaurantes y actividades de playa como partidos de voleibol y momentos de conexión al atardecer. En la parte de entretenimiento gozarán de CHIC Cabaret &amp; Restaurant, un show delicioso, una cena espectacular en donde los invitados disfrutarán de coreografías cautivadoras que los deslumbrarán, impresionantes acrobacias y una banda sonora con canciones míticas. Desde el rock clásico de los 50 hasta el pop más actual, sin olvidarnos de los ritmos latinos. Actuaciones en estado puro acompañadas por una tentadora fusión de sabores.</w:t>
      </w:r>
    </w:p>
    <w:p w:rsidR="007F1EDC" w:rsidRDefault="00000000">
      <w:pPr>
        <w:spacing w:before="180" w:after="200" w:line="240" w:lineRule="auto"/>
        <w:jc w:val="both"/>
        <w:rPr>
          <w:rFonts w:ascii="Times New Roman" w:eastAsia="Times New Roman" w:hAnsi="Times New Roman" w:cs="Times New Roman"/>
          <w:sz w:val="24"/>
          <w:szCs w:val="24"/>
        </w:rPr>
      </w:pPr>
      <w:r>
        <w:rPr>
          <w:rFonts w:ascii="Libre Franklin" w:eastAsia="Libre Franklin" w:hAnsi="Libre Franklin" w:cs="Libre Franklin"/>
          <w:color w:val="111111"/>
          <w:sz w:val="20"/>
          <w:szCs w:val="20"/>
        </w:rPr>
        <w:t>El encuentro promueve principalmente la actividad física al igual que la oportunidad de descansar en las paradisíacas playas de Costa Mujeres, destino clave para los amantes del tenis en México.</w:t>
      </w:r>
    </w:p>
    <w:p w:rsidR="007F1EDC" w:rsidRDefault="00000000">
      <w:pPr>
        <w:spacing w:line="240" w:lineRule="auto"/>
        <w:jc w:val="both"/>
        <w:rPr>
          <w:rFonts w:ascii="Times New Roman" w:eastAsia="Times New Roman" w:hAnsi="Times New Roman" w:cs="Times New Roman"/>
          <w:sz w:val="24"/>
          <w:szCs w:val="24"/>
        </w:rPr>
      </w:pPr>
      <w:r>
        <w:rPr>
          <w:rFonts w:ascii="Libre Franklin" w:eastAsia="Libre Franklin" w:hAnsi="Libre Franklin" w:cs="Libre Franklin"/>
          <w:color w:val="111111"/>
          <w:sz w:val="20"/>
          <w:szCs w:val="20"/>
        </w:rPr>
        <w:t>Para conocer más al respecto sigue la conversación a través de las redes sociales del complejo:</w:t>
      </w:r>
      <w:hyperlink r:id="rId9">
        <w:r>
          <w:rPr>
            <w:rFonts w:ascii="Libre Franklin" w:eastAsia="Libre Franklin" w:hAnsi="Libre Franklin" w:cs="Libre Franklin"/>
            <w:color w:val="111111"/>
            <w:sz w:val="20"/>
            <w:szCs w:val="20"/>
            <w:u w:val="single"/>
          </w:rPr>
          <w:t xml:space="preserve"> </w:t>
        </w:r>
      </w:hyperlink>
      <w:hyperlink r:id="rId10">
        <w:r>
          <w:rPr>
            <w:rFonts w:ascii="Libre Franklin" w:eastAsia="Libre Franklin" w:hAnsi="Libre Franklin" w:cs="Libre Franklin"/>
            <w:color w:val="1155CC"/>
            <w:sz w:val="20"/>
            <w:szCs w:val="20"/>
            <w:u w:val="single"/>
          </w:rPr>
          <w:t>@grandpalladiumcostamujeres</w:t>
        </w:r>
      </w:hyperlink>
      <w:r>
        <w:rPr>
          <w:rFonts w:ascii="Libre Franklin" w:eastAsia="Libre Franklin" w:hAnsi="Libre Franklin" w:cs="Libre Franklin"/>
          <w:color w:val="111111"/>
          <w:sz w:val="20"/>
          <w:szCs w:val="20"/>
        </w:rPr>
        <w:t xml:space="preserve"> y para obtener más detalles y reservas, visita nuestro sitio web:</w:t>
      </w:r>
      <w:hyperlink r:id="rId11">
        <w:r>
          <w:rPr>
            <w:rFonts w:ascii="Libre Franklin" w:eastAsia="Libre Franklin" w:hAnsi="Libre Franklin" w:cs="Libre Franklin"/>
            <w:color w:val="111111"/>
            <w:sz w:val="20"/>
            <w:szCs w:val="20"/>
            <w:u w:val="single"/>
          </w:rPr>
          <w:t xml:space="preserve"> </w:t>
        </w:r>
      </w:hyperlink>
      <w:hyperlink r:id="rId12">
        <w:r>
          <w:rPr>
            <w:rFonts w:ascii="Libre Franklin" w:eastAsia="Libre Franklin" w:hAnsi="Libre Franklin" w:cs="Libre Franklin"/>
            <w:color w:val="1155CC"/>
            <w:sz w:val="20"/>
            <w:szCs w:val="20"/>
            <w:u w:val="single"/>
          </w:rPr>
          <w:t>WWW.PALLADIUMHOTELGROUP.COM</w:t>
        </w:r>
      </w:hyperlink>
      <w:r>
        <w:rPr>
          <w:rFonts w:ascii="Libre Franklin" w:eastAsia="Libre Franklin" w:hAnsi="Libre Franklin" w:cs="Libre Franklin"/>
          <w:color w:val="111111"/>
          <w:sz w:val="20"/>
          <w:szCs w:val="20"/>
        </w:rPr>
        <w:t> </w:t>
      </w:r>
    </w:p>
    <w:p w:rsidR="007F1EDC" w:rsidRDefault="007F1EDC">
      <w:pPr>
        <w:spacing w:after="240" w:line="240" w:lineRule="auto"/>
        <w:rPr>
          <w:rFonts w:ascii="Times New Roman" w:eastAsia="Times New Roman" w:hAnsi="Times New Roman" w:cs="Times New Roman"/>
          <w:sz w:val="24"/>
          <w:szCs w:val="24"/>
        </w:rPr>
      </w:pPr>
    </w:p>
    <w:p w:rsidR="007F1EDC" w:rsidRDefault="00000000">
      <w:pPr>
        <w:pBdr>
          <w:top w:val="none" w:sz="0" w:space="0" w:color="E3E3E3"/>
          <w:left w:val="none" w:sz="0" w:space="0" w:color="E3E3E3"/>
          <w:bottom w:val="none" w:sz="0" w:space="0" w:color="E3E3E3"/>
          <w:right w:val="none" w:sz="0" w:space="0" w:color="E3E3E3"/>
          <w:between w:val="none" w:sz="0" w:space="0" w:color="E3E3E3"/>
        </w:pBdr>
        <w:jc w:val="center"/>
        <w:rPr>
          <w:rFonts w:ascii="Times New Roman" w:eastAsia="Times New Roman" w:hAnsi="Times New Roman" w:cs="Times New Roman"/>
          <w:sz w:val="24"/>
          <w:szCs w:val="24"/>
        </w:rPr>
      </w:pPr>
      <w:hyperlink r:id="rId13">
        <w:r>
          <w:rPr>
            <w:rFonts w:ascii="Libre Franklin" w:eastAsia="Libre Franklin" w:hAnsi="Libre Franklin" w:cs="Libre Franklin"/>
            <w:color w:val="1155CC"/>
            <w:sz w:val="20"/>
            <w:szCs w:val="20"/>
            <w:u w:val="single"/>
          </w:rPr>
          <w:t>Descarga la información y material oficial</w:t>
        </w:r>
      </w:hyperlink>
    </w:p>
    <w:p w:rsidR="007F1EDC" w:rsidRDefault="007F1EDC">
      <w:pPr>
        <w:pBdr>
          <w:top w:val="none" w:sz="0" w:space="0" w:color="E3E3E3"/>
          <w:left w:val="none" w:sz="0" w:space="0" w:color="E3E3E3"/>
          <w:bottom w:val="none" w:sz="0" w:space="0" w:color="E3E3E3"/>
          <w:right w:val="none" w:sz="0" w:space="0" w:color="E3E3E3"/>
          <w:between w:val="none" w:sz="0" w:space="0" w:color="E3E3E3"/>
        </w:pBdr>
        <w:jc w:val="center"/>
        <w:rPr>
          <w:rFonts w:ascii="Times New Roman" w:eastAsia="Times New Roman" w:hAnsi="Times New Roman" w:cs="Times New Roman"/>
          <w:sz w:val="24"/>
          <w:szCs w:val="24"/>
        </w:rPr>
      </w:pPr>
    </w:p>
    <w:p w:rsidR="007F1EDC" w:rsidRDefault="00000000">
      <w:pPr>
        <w:spacing w:after="240" w:line="240" w:lineRule="auto"/>
        <w:rPr>
          <w:rFonts w:ascii="Times New Roman" w:eastAsia="Times New Roman" w:hAnsi="Times New Roman" w:cs="Times New Roman"/>
          <w:sz w:val="24"/>
          <w:szCs w:val="24"/>
        </w:rPr>
      </w:pPr>
      <w:r>
        <w:rPr>
          <w:rFonts w:ascii="Libre Franklin" w:eastAsia="Libre Franklin" w:hAnsi="Libre Franklin" w:cs="Libre Franklin"/>
          <w:color w:val="111111"/>
          <w:sz w:val="16"/>
          <w:szCs w:val="16"/>
        </w:rPr>
        <w:t>Sobre COLOüRS</w:t>
      </w:r>
      <w:r>
        <w:rPr>
          <w:rFonts w:ascii="Times New Roman" w:eastAsia="Times New Roman" w:hAnsi="Times New Roman" w:cs="Times New Roman"/>
          <w:sz w:val="24"/>
          <w:szCs w:val="24"/>
        </w:rPr>
        <w:br/>
      </w:r>
      <w:r>
        <w:rPr>
          <w:rFonts w:ascii="Libre Franklin" w:eastAsia="Libre Franklin" w:hAnsi="Libre Franklin" w:cs="Libre Franklin"/>
          <w:i/>
          <w:color w:val="111111"/>
          <w:sz w:val="16"/>
          <w:szCs w:val="16"/>
        </w:rPr>
        <w:t>COLOüRS es una agencia de talento y creatividad posicionada en la Ciudad de México, fundada en 2003 por Cory Crespo y Jorge Mondragón. COLOüRS ha sido un parteaguas en la forma en la que se trabaja en la industria del entretenimiento, dedicándose a crear, poseer, licenciar y producir propiedades de contenido, además de representar los intereses del talento que lo hace posible.</w:t>
      </w:r>
    </w:p>
    <w:p w:rsidR="007F1EDC" w:rsidRDefault="00000000">
      <w:pPr>
        <w:spacing w:line="240" w:lineRule="auto"/>
        <w:jc w:val="both"/>
        <w:rPr>
          <w:rFonts w:ascii="Times New Roman" w:eastAsia="Times New Roman" w:hAnsi="Times New Roman" w:cs="Times New Roman"/>
          <w:sz w:val="24"/>
          <w:szCs w:val="24"/>
        </w:rPr>
      </w:pPr>
      <w:r>
        <w:rPr>
          <w:rFonts w:ascii="Libre Franklin" w:eastAsia="Libre Franklin" w:hAnsi="Libre Franklin" w:cs="Libre Franklin"/>
          <w:i/>
          <w:color w:val="111111"/>
          <w:sz w:val="16"/>
          <w:szCs w:val="16"/>
        </w:rPr>
        <w:t>Sobre Palladium Hotel Group</w:t>
      </w:r>
    </w:p>
    <w:p w:rsidR="007F1EDC" w:rsidRDefault="00000000">
      <w:pPr>
        <w:spacing w:line="240" w:lineRule="auto"/>
        <w:jc w:val="both"/>
        <w:rPr>
          <w:rFonts w:ascii="Libre Franklin" w:eastAsia="Libre Franklin" w:hAnsi="Libre Franklin" w:cs="Libre Franklin"/>
          <w:sz w:val="18"/>
          <w:szCs w:val="18"/>
        </w:rPr>
      </w:pPr>
      <w:r>
        <w:rPr>
          <w:rFonts w:ascii="Libre Franklin" w:eastAsia="Libre Franklin" w:hAnsi="Libre Franklin" w:cs="Libre Franklin"/>
          <w:i/>
          <w:color w:val="111111"/>
          <w:sz w:val="16"/>
          <w:szCs w:val="16"/>
        </w:rPr>
        <w:t>Palladium Hotel Group es una cadena hotelera española con más de 50 años de experiencia, propiedad de Grupo Empresas Matutes (GEM). El grupo opera más de 40 hoteles y más de 13.000 habitaciones, distribuidos en siete países: España, México, República Dominicana, Jamaica, Italia, Brasil y Estados Unidos, y gestiona 9 marcas: TRS Hotels, Grand Palladium Hotels &amp; Resorts, Palladium Hotels, Fiesta Hotels &amp; Resorts, Ushuaïa Unexpected Hotels, Only YOU Hotels, BLESS Collection Hotels, la marca Hard Rock Hotels bajo licencia con tres hoteles en Ibiza, Tenerife y Marbella y la marca efímera 45 Times Square Hotel. Palladium Hotel Group se caracteriza por su filosofía de atención a su equipo humano y de ofrecer a sus clientes un alto nivel de calidad en sus productos y servicios. www.palladiumhotelgroup.es</w:t>
      </w:r>
    </w:p>
    <w:sectPr w:rsidR="007F1EDC">
      <w:headerReference w:type="default" r:id="rId14"/>
      <w:footerReference w:type="default" r:id="rId15"/>
      <w:headerReference w:type="first" r:id="rId16"/>
      <w:footerReference w:type="first" r:id="rId17"/>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5332" w:rsidRDefault="00DB5332">
      <w:pPr>
        <w:spacing w:line="240" w:lineRule="auto"/>
      </w:pPr>
      <w:r>
        <w:separator/>
      </w:r>
    </w:p>
  </w:endnote>
  <w:endnote w:type="continuationSeparator" w:id="0">
    <w:p w:rsidR="00DB5332" w:rsidRDefault="00DB53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re Franklin">
    <w:panose1 w:val="00000000000000000000"/>
    <w:charset w:val="4D"/>
    <w:family w:val="auto"/>
    <w:pitch w:val="variable"/>
    <w:sig w:usb0="A00000FF" w:usb1="4000205B" w:usb2="00000000" w:usb3="00000000" w:csb0="00000193" w:csb1="00000000"/>
  </w:font>
  <w:font w:name="Avenir">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1EDC" w:rsidRDefault="007F1EDC">
    <w:pPr>
      <w:widowControl w:val="0"/>
      <w:pBdr>
        <w:top w:val="nil"/>
        <w:left w:val="nil"/>
        <w:bottom w:val="nil"/>
        <w:right w:val="nil"/>
        <w:between w:val="nil"/>
      </w:pBdr>
    </w:pPr>
  </w:p>
  <w:tbl>
    <w:tblPr>
      <w:tblStyle w:val="a0"/>
      <w:tblW w:w="9015" w:type="dxa"/>
      <w:tblInd w:w="0" w:type="dxa"/>
      <w:tblLayout w:type="fixed"/>
      <w:tblLook w:val="0600" w:firstRow="0" w:lastRow="0" w:firstColumn="0" w:lastColumn="0" w:noHBand="1" w:noVBand="1"/>
    </w:tblPr>
    <w:tblGrid>
      <w:gridCol w:w="3005"/>
      <w:gridCol w:w="3005"/>
      <w:gridCol w:w="3005"/>
    </w:tblGrid>
    <w:tr w:rsidR="007F1EDC">
      <w:trPr>
        <w:trHeight w:val="300"/>
      </w:trPr>
      <w:tc>
        <w:tcPr>
          <w:tcW w:w="3005" w:type="dxa"/>
        </w:tcPr>
        <w:p w:rsidR="007F1EDC" w:rsidRDefault="007F1EDC">
          <w:pPr>
            <w:pBdr>
              <w:top w:val="nil"/>
              <w:left w:val="nil"/>
              <w:bottom w:val="nil"/>
              <w:right w:val="nil"/>
              <w:between w:val="nil"/>
            </w:pBdr>
            <w:tabs>
              <w:tab w:val="center" w:pos="4680"/>
              <w:tab w:val="right" w:pos="9360"/>
            </w:tabs>
            <w:spacing w:line="240" w:lineRule="auto"/>
            <w:ind w:left="-115"/>
            <w:rPr>
              <w:color w:val="000000"/>
            </w:rPr>
          </w:pPr>
        </w:p>
      </w:tc>
      <w:tc>
        <w:tcPr>
          <w:tcW w:w="3005" w:type="dxa"/>
        </w:tcPr>
        <w:p w:rsidR="007F1EDC" w:rsidRDefault="007F1EDC">
          <w:pPr>
            <w:pBdr>
              <w:top w:val="nil"/>
              <w:left w:val="nil"/>
              <w:bottom w:val="nil"/>
              <w:right w:val="nil"/>
              <w:between w:val="nil"/>
            </w:pBdr>
            <w:tabs>
              <w:tab w:val="center" w:pos="4680"/>
              <w:tab w:val="right" w:pos="9360"/>
            </w:tabs>
            <w:spacing w:line="240" w:lineRule="auto"/>
            <w:jc w:val="center"/>
            <w:rPr>
              <w:color w:val="000000"/>
            </w:rPr>
          </w:pPr>
        </w:p>
      </w:tc>
      <w:tc>
        <w:tcPr>
          <w:tcW w:w="3005" w:type="dxa"/>
        </w:tcPr>
        <w:p w:rsidR="007F1EDC" w:rsidRDefault="007F1EDC">
          <w:pPr>
            <w:pBdr>
              <w:top w:val="nil"/>
              <w:left w:val="nil"/>
              <w:bottom w:val="nil"/>
              <w:right w:val="nil"/>
              <w:between w:val="nil"/>
            </w:pBdr>
            <w:tabs>
              <w:tab w:val="center" w:pos="4680"/>
              <w:tab w:val="right" w:pos="9360"/>
            </w:tabs>
            <w:spacing w:line="240" w:lineRule="auto"/>
            <w:ind w:right="-115"/>
            <w:jc w:val="right"/>
            <w:rPr>
              <w:color w:val="000000"/>
            </w:rPr>
          </w:pPr>
        </w:p>
      </w:tc>
    </w:tr>
  </w:tbl>
  <w:p w:rsidR="007F1EDC" w:rsidRDefault="00A5121A">
    <w:pPr>
      <w:pBdr>
        <w:top w:val="nil"/>
        <w:left w:val="nil"/>
        <w:bottom w:val="nil"/>
        <w:right w:val="nil"/>
        <w:between w:val="nil"/>
      </w:pBdr>
      <w:tabs>
        <w:tab w:val="center" w:pos="4680"/>
        <w:tab w:val="right" w:pos="9360"/>
      </w:tabs>
      <w:spacing w:line="240" w:lineRule="auto"/>
      <w:rPr>
        <w:color w:val="000000"/>
      </w:rPr>
    </w:pPr>
    <w:r>
      <w:rPr>
        <w:noProof/>
        <w:color w:val="000000"/>
      </w:rPr>
      <w:drawing>
        <wp:inline distT="0" distB="0" distL="0" distR="0">
          <wp:extent cx="5733415" cy="2152650"/>
          <wp:effectExtent l="0" t="0" r="0" b="6350"/>
          <wp:docPr id="2079579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79301" name="Imagen 2079579301"/>
                  <pic:cNvPicPr/>
                </pic:nvPicPr>
                <pic:blipFill>
                  <a:blip r:embed="rId1">
                    <a:extLst>
                      <a:ext uri="{28A0092B-C50C-407E-A947-70E740481C1C}">
                        <a14:useLocalDpi xmlns:a14="http://schemas.microsoft.com/office/drawing/2010/main" val="0"/>
                      </a:ext>
                    </a:extLst>
                  </a:blip>
                  <a:stretch>
                    <a:fillRect/>
                  </a:stretch>
                </pic:blipFill>
                <pic:spPr>
                  <a:xfrm>
                    <a:off x="0" y="0"/>
                    <a:ext cx="5733415" cy="215265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1EDC" w:rsidRDefault="00A5121A">
    <w:r>
      <w:rPr>
        <w:noProof/>
      </w:rPr>
      <w:drawing>
        <wp:inline distT="0" distB="0" distL="0" distR="0">
          <wp:extent cx="5733415" cy="2152650"/>
          <wp:effectExtent l="0" t="0" r="0" b="6350"/>
          <wp:docPr id="21313555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55515" name="Imagen 2131355515"/>
                  <pic:cNvPicPr/>
                </pic:nvPicPr>
                <pic:blipFill>
                  <a:blip r:embed="rId1">
                    <a:extLst>
                      <a:ext uri="{28A0092B-C50C-407E-A947-70E740481C1C}">
                        <a14:useLocalDpi xmlns:a14="http://schemas.microsoft.com/office/drawing/2010/main" val="0"/>
                      </a:ext>
                    </a:extLst>
                  </a:blip>
                  <a:stretch>
                    <a:fillRect/>
                  </a:stretch>
                </pic:blipFill>
                <pic:spPr>
                  <a:xfrm>
                    <a:off x="0" y="0"/>
                    <a:ext cx="5733415" cy="21526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5332" w:rsidRDefault="00DB5332">
      <w:pPr>
        <w:spacing w:line="240" w:lineRule="auto"/>
      </w:pPr>
      <w:r>
        <w:separator/>
      </w:r>
    </w:p>
  </w:footnote>
  <w:footnote w:type="continuationSeparator" w:id="0">
    <w:p w:rsidR="00DB5332" w:rsidRDefault="00DB53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1EDC" w:rsidRDefault="00000000">
    <w:pPr>
      <w:spacing w:line="288" w:lineRule="auto"/>
      <w:jc w:val="center"/>
      <w:rPr>
        <w:rFonts w:ascii="Avenir" w:eastAsia="Avenir" w:hAnsi="Avenir" w:cs="Avenir"/>
        <w:color w:val="222222"/>
      </w:rPr>
    </w:pPr>
    <w:r>
      <w:rPr>
        <w:rFonts w:ascii="Avenir" w:eastAsia="Avenir" w:hAnsi="Avenir" w:cs="Avenir"/>
        <w:noProof/>
        <w:color w:val="222222"/>
      </w:rPr>
      <w:drawing>
        <wp:anchor distT="0" distB="0" distL="0" distR="0" simplePos="0" relativeHeight="251658240" behindDoc="0" locked="0" layoutInCell="1" hidden="0" allowOverlap="1">
          <wp:simplePos x="0" y="0"/>
          <wp:positionH relativeFrom="page">
            <wp:posOffset>-345006</wp:posOffset>
          </wp:positionH>
          <wp:positionV relativeFrom="page">
            <wp:posOffset>10495492</wp:posOffset>
          </wp:positionV>
          <wp:extent cx="7729858" cy="2176463"/>
          <wp:effectExtent l="0" t="0" r="0" b="0"/>
          <wp:wrapNone/>
          <wp:docPr id="10370727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9858" cy="2176463"/>
                  </a:xfrm>
                  <a:prstGeom prst="rect">
                    <a:avLst/>
                  </a:prstGeom>
                  <a:ln/>
                </pic:spPr>
              </pic:pic>
            </a:graphicData>
          </a:graphic>
        </wp:anchor>
      </w:drawing>
    </w:r>
  </w:p>
  <w:p w:rsidR="007F1EDC" w:rsidRDefault="007F1EDC">
    <w:pPr>
      <w:rPr>
        <w:rFonts w:ascii="Avenir" w:eastAsia="Avenir" w:hAnsi="Avenir" w:cs="Avenir"/>
        <w:color w:val="2222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1EDC" w:rsidRDefault="00000000">
    <w:r>
      <w:rPr>
        <w:rFonts w:ascii="Libre Franklin" w:eastAsia="Libre Franklin" w:hAnsi="Libre Franklin" w:cs="Libre Franklin"/>
        <w:b/>
        <w:i/>
        <w:noProof/>
        <w:color w:val="0D0D0D"/>
        <w:sz w:val="26"/>
        <w:szCs w:val="26"/>
        <w:highlight w:val="white"/>
      </w:rPr>
      <w:drawing>
        <wp:anchor distT="114300" distB="114300" distL="114300" distR="114300" simplePos="0" relativeHeight="251659264" behindDoc="0" locked="0" layoutInCell="1" hidden="0" allowOverlap="1">
          <wp:simplePos x="0" y="0"/>
          <wp:positionH relativeFrom="page">
            <wp:posOffset>5493075</wp:posOffset>
          </wp:positionH>
          <wp:positionV relativeFrom="page">
            <wp:posOffset>819150</wp:posOffset>
          </wp:positionV>
          <wp:extent cx="1154438" cy="195560"/>
          <wp:effectExtent l="0" t="0" r="0" b="0"/>
          <wp:wrapSquare wrapText="bothSides" distT="114300" distB="114300" distL="114300" distR="114300"/>
          <wp:docPr id="10370727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4438" cy="195560"/>
                  </a:xfrm>
                  <a:prstGeom prst="rect">
                    <a:avLst/>
                  </a:prstGeom>
                  <a:ln/>
                </pic:spPr>
              </pic:pic>
            </a:graphicData>
          </a:graphic>
        </wp:anchor>
      </w:drawing>
    </w:r>
    <w:r>
      <w:rPr>
        <w:rFonts w:ascii="Libre Franklin" w:eastAsia="Libre Franklin" w:hAnsi="Libre Franklin" w:cs="Libre Franklin"/>
        <w:b/>
        <w:i/>
        <w:noProof/>
        <w:color w:val="0D0D0D"/>
        <w:sz w:val="26"/>
        <w:szCs w:val="26"/>
        <w:highlight w:val="white"/>
      </w:rPr>
      <w:drawing>
        <wp:anchor distT="114300" distB="114300" distL="114300" distR="114300" simplePos="0" relativeHeight="251660288" behindDoc="0" locked="0" layoutInCell="1" hidden="0" allowOverlap="1">
          <wp:simplePos x="0" y="0"/>
          <wp:positionH relativeFrom="page">
            <wp:posOffset>3084675</wp:posOffset>
          </wp:positionH>
          <wp:positionV relativeFrom="page">
            <wp:posOffset>723900</wp:posOffset>
          </wp:positionV>
          <wp:extent cx="1393988" cy="390525"/>
          <wp:effectExtent l="0" t="0" r="0" b="0"/>
          <wp:wrapSquare wrapText="bothSides" distT="114300" distB="114300" distL="114300" distR="114300"/>
          <wp:docPr id="10370727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l="3820" r="4484" b="65255"/>
                  <a:stretch>
                    <a:fillRect/>
                  </a:stretch>
                </pic:blipFill>
                <pic:spPr>
                  <a:xfrm>
                    <a:off x="0" y="0"/>
                    <a:ext cx="1393988" cy="390525"/>
                  </a:xfrm>
                  <a:prstGeom prst="rect">
                    <a:avLst/>
                  </a:prstGeom>
                  <a:ln/>
                </pic:spPr>
              </pic:pic>
            </a:graphicData>
          </a:graphic>
        </wp:anchor>
      </w:drawing>
    </w:r>
    <w:r>
      <w:rPr>
        <w:rFonts w:ascii="Libre Franklin" w:eastAsia="Libre Franklin" w:hAnsi="Libre Franklin" w:cs="Libre Franklin"/>
        <w:b/>
        <w:i/>
        <w:noProof/>
        <w:color w:val="0D0D0D"/>
        <w:sz w:val="26"/>
        <w:szCs w:val="26"/>
        <w:highlight w:val="white"/>
      </w:rPr>
      <w:drawing>
        <wp:anchor distT="114300" distB="114300" distL="114300" distR="114300" simplePos="0" relativeHeight="251661312" behindDoc="0" locked="0" layoutInCell="1" hidden="0" allowOverlap="1">
          <wp:simplePos x="0" y="0"/>
          <wp:positionH relativeFrom="page">
            <wp:posOffset>914400</wp:posOffset>
          </wp:positionH>
          <wp:positionV relativeFrom="page">
            <wp:posOffset>476250</wp:posOffset>
          </wp:positionV>
          <wp:extent cx="648241" cy="592143"/>
          <wp:effectExtent l="0" t="0" r="0" b="0"/>
          <wp:wrapSquare wrapText="bothSides" distT="114300" distB="114300" distL="114300" distR="114300"/>
          <wp:docPr id="10370727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b="6859"/>
                  <a:stretch>
                    <a:fillRect/>
                  </a:stretch>
                </pic:blipFill>
                <pic:spPr>
                  <a:xfrm>
                    <a:off x="0" y="0"/>
                    <a:ext cx="648241" cy="592143"/>
                  </a:xfrm>
                  <a:prstGeom prst="rect">
                    <a:avLst/>
                  </a:prstGeom>
                  <a:ln/>
                </pic:spPr>
              </pic:pic>
            </a:graphicData>
          </a:graphic>
        </wp:anchor>
      </w:drawing>
    </w:r>
    <w:r>
      <w:rPr>
        <w:rFonts w:ascii="Libre Franklin" w:eastAsia="Libre Franklin" w:hAnsi="Libre Franklin" w:cs="Libre Franklin"/>
        <w:b/>
        <w:i/>
        <w:color w:val="0D0D0D"/>
        <w:sz w:val="26"/>
        <w:szCs w:val="26"/>
        <w:highlight w:val="whit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1D515F"/>
    <w:multiLevelType w:val="multilevel"/>
    <w:tmpl w:val="E6E0C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4719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EDC"/>
    <w:rsid w:val="00557419"/>
    <w:rsid w:val="007F1EDC"/>
    <w:rsid w:val="00A5121A"/>
    <w:rsid w:val="00A86A91"/>
    <w:rsid w:val="00AA39D2"/>
    <w:rsid w:val="00D770AD"/>
    <w:rsid w:val="00DB5332"/>
    <w:rsid w:val="00FA26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DEE0D27"/>
  <w15:docId w15:val="{4FAC3B70-17EE-BF40-A3E2-D8485117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0">
    <w:name w:val="Table Normal10"/>
    <w:rsid w:val="00B1221A"/>
    <w:tblPr>
      <w:tblCellMar>
        <w:top w:w="0" w:type="dxa"/>
        <w:left w:w="0" w:type="dxa"/>
        <w:bottom w:w="0" w:type="dxa"/>
        <w:right w:w="0" w:type="dxa"/>
      </w:tblCellMar>
    </w:tblPr>
  </w:style>
  <w:style w:type="table" w:styleId="Tablaconcuadrcula">
    <w:name w:val="Table Grid"/>
    <w:basedOn w:val="Tablanormal"/>
    <w:uiPriority w:val="59"/>
    <w:rsid w:val="00B1221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870F68"/>
    <w:pPr>
      <w:spacing w:line="240" w:lineRule="auto"/>
      <w:ind w:left="720"/>
      <w:contextualSpacing/>
    </w:pPr>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D05F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D05F2B"/>
  </w:style>
  <w:style w:type="character" w:styleId="Hipervnculo">
    <w:name w:val="Hyperlink"/>
    <w:basedOn w:val="Fuentedeprrafopredeter"/>
    <w:uiPriority w:val="99"/>
    <w:unhideWhenUsed/>
    <w:rsid w:val="00D05F2B"/>
    <w:rPr>
      <w:color w:val="0000FF"/>
      <w:u w:val="single"/>
    </w:rPr>
  </w:style>
  <w:style w:type="paragraph" w:styleId="Revisin">
    <w:name w:val="Revision"/>
    <w:hidden/>
    <w:uiPriority w:val="99"/>
    <w:semiHidden/>
    <w:rsid w:val="00F206A2"/>
    <w:pPr>
      <w:spacing w:line="240" w:lineRule="auto"/>
    </w:pPr>
  </w:style>
  <w:style w:type="character" w:styleId="Mencinsinresolver">
    <w:name w:val="Unresolved Mention"/>
    <w:basedOn w:val="Fuentedeprrafopredeter"/>
    <w:uiPriority w:val="99"/>
    <w:semiHidden/>
    <w:unhideWhenUsed/>
    <w:rsid w:val="00F206A2"/>
    <w:rPr>
      <w:color w:val="605E5C"/>
      <w:shd w:val="clear" w:color="auto" w:fill="E1DFDD"/>
    </w:rPr>
  </w:style>
  <w:style w:type="character" w:styleId="Refdecomentario">
    <w:name w:val="annotation reference"/>
    <w:basedOn w:val="Fuentedeprrafopredeter"/>
    <w:uiPriority w:val="99"/>
    <w:semiHidden/>
    <w:unhideWhenUsed/>
    <w:rsid w:val="00C071B0"/>
    <w:rPr>
      <w:sz w:val="16"/>
      <w:szCs w:val="16"/>
    </w:rPr>
  </w:style>
  <w:style w:type="paragraph" w:styleId="Textocomentario">
    <w:name w:val="annotation text"/>
    <w:basedOn w:val="Normal"/>
    <w:link w:val="TextocomentarioCar"/>
    <w:uiPriority w:val="99"/>
    <w:unhideWhenUsed/>
    <w:rsid w:val="00C071B0"/>
    <w:pPr>
      <w:spacing w:line="240" w:lineRule="auto"/>
    </w:pPr>
    <w:rPr>
      <w:sz w:val="20"/>
      <w:szCs w:val="20"/>
    </w:rPr>
  </w:style>
  <w:style w:type="character" w:customStyle="1" w:styleId="TextocomentarioCar">
    <w:name w:val="Texto comentario Car"/>
    <w:basedOn w:val="Fuentedeprrafopredeter"/>
    <w:link w:val="Textocomentario"/>
    <w:uiPriority w:val="99"/>
    <w:rsid w:val="00C071B0"/>
    <w:rPr>
      <w:sz w:val="20"/>
      <w:szCs w:val="20"/>
    </w:rPr>
  </w:style>
  <w:style w:type="paragraph" w:styleId="Asuntodelcomentario">
    <w:name w:val="annotation subject"/>
    <w:basedOn w:val="Textocomentario"/>
    <w:next w:val="Textocomentario"/>
    <w:link w:val="AsuntodelcomentarioCar"/>
    <w:uiPriority w:val="99"/>
    <w:semiHidden/>
    <w:unhideWhenUsed/>
    <w:rsid w:val="00C071B0"/>
    <w:rPr>
      <w:b/>
      <w:bCs/>
    </w:rPr>
  </w:style>
  <w:style w:type="character" w:customStyle="1" w:styleId="AsuntodelcomentarioCar">
    <w:name w:val="Asunto del comentario Car"/>
    <w:basedOn w:val="TextocomentarioCar"/>
    <w:link w:val="Asuntodelcomentario"/>
    <w:uiPriority w:val="99"/>
    <w:semiHidden/>
    <w:rsid w:val="00C071B0"/>
    <w:rPr>
      <w:b/>
      <w:bCs/>
      <w:sz w:val="20"/>
      <w:szCs w:val="20"/>
    </w:rPr>
  </w:style>
  <w:style w:type="paragraph" w:styleId="Encabezado">
    <w:name w:val="header"/>
    <w:basedOn w:val="Normal"/>
    <w:link w:val="EncabezadoCar"/>
    <w:uiPriority w:val="99"/>
    <w:unhideWhenUsed/>
    <w:rsid w:val="004666AD"/>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3E3507"/>
  </w:style>
  <w:style w:type="paragraph" w:styleId="Piedepgina">
    <w:name w:val="footer"/>
    <w:basedOn w:val="Normal"/>
    <w:link w:val="PiedepginaCar"/>
    <w:uiPriority w:val="99"/>
    <w:unhideWhenUsed/>
    <w:rsid w:val="004666AD"/>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3E3507"/>
  </w:style>
  <w:style w:type="table" w:customStyle="1" w:styleId="TableNormal1">
    <w:name w:val="Table Normal1"/>
    <w:rsid w:val="006970D6"/>
    <w:tblPr>
      <w:tblCellMar>
        <w:top w:w="0" w:type="dxa"/>
        <w:left w:w="0" w:type="dxa"/>
        <w:bottom w:w="0" w:type="dxa"/>
        <w:right w:w="0" w:type="dxa"/>
      </w:tblCellMar>
    </w:tblPr>
  </w:style>
  <w:style w:type="table" w:customStyle="1" w:styleId="TableNormal2">
    <w:name w:val="Table Normal2"/>
    <w:rsid w:val="006970D6"/>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3F4327"/>
    <w:rPr>
      <w:color w:val="800080" w:themeColor="followedHyperlink"/>
      <w:u w:val="single"/>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alladiumhotelgroup.com/es" TargetMode="External"/><Relationship Id="rId13" Type="http://schemas.openxmlformats.org/officeDocument/2006/relationships/hyperlink" Target="https://drive.google.com/drive/folders/1T0E1VFNsqvfD0SF0Wf1eT94yrEhWQYUJ?usp=shar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lladiumhotelgroup.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lladiumhotelgroup.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nstagram.com/trsyucatanhotel/?hl=es-l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stagram.com/trsyucatanhotel/?hl=es-la"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NBBVG4k3HA39lkWz8yppHvtE2Q==">CgMxLjA4AHIhMUVfYkt4c0xNRFZua1ZVcUZ1WGFpUzZtUFVBUzd3eEJy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918</Words>
  <Characters>5055</Characters>
  <Application>Microsoft Office Word</Application>
  <DocSecurity>0</DocSecurity>
  <Lines>42</Lines>
  <Paragraphs>11</Paragraphs>
  <ScaleCrop>false</ScaleCrop>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Pleguezuelo</dc:creator>
  <cp:lastModifiedBy>Gustavo</cp:lastModifiedBy>
  <cp:revision>6</cp:revision>
  <dcterms:created xsi:type="dcterms:W3CDTF">2024-06-04T21:43:00Z</dcterms:created>
  <dcterms:modified xsi:type="dcterms:W3CDTF">2024-06-04T22:43:00Z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0x0101007EE43B657E06C549B6E44A289E6DBF08</vt:lpwstr>
  </property>
  <property fmtid="{D5CDD505-2E9C-101B-9397-08002B2CF9AE}" pid="3" name="MediaServiceImageTags">
    <vt:lpwstr/>
  </property>
</Properties>
</file>